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ED412C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ED412C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ED412C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ED412C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ED412C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ED412C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D412C" w:rsidRDefault="00D72BEB">
            <w:pPr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D412C" w:rsidRDefault="00D72BEB" w:rsidP="00ED412C">
            <w:pPr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D412C" w:rsidRDefault="00ED412C" w:rsidP="00ED412C">
            <w:pPr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 xml:space="preserve">Проведення спеціальних заходів, спрямованих на запобігання знищенню чи пошкодженню природних комплексів територій та об`єктів природно-заповідного фонду на території міста Суми: </w:t>
            </w:r>
            <w:bookmarkStart w:id="0" w:name="_GoBack"/>
            <w:r w:rsidRPr="00ED412C">
              <w:rPr>
                <w:sz w:val="26"/>
                <w:szCs w:val="26"/>
                <w:lang w:val="uk-UA"/>
              </w:rPr>
              <w:t>санітарне утримання парку - пам`ятки садово-паркового мистецтва місцевого значення "Басівський"</w:t>
            </w:r>
            <w:bookmarkEnd w:id="0"/>
          </w:p>
        </w:tc>
      </w:tr>
      <w:tr w:rsidR="00D72BEB" w:rsidRPr="00ED412C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D412C" w:rsidRDefault="00D72BEB" w:rsidP="002E02FC">
            <w:pPr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D412C" w:rsidRDefault="00D72BEB" w:rsidP="002E02FC">
            <w:pPr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ED412C" w:rsidRDefault="00ED412C" w:rsidP="005D6695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Проведення спеціальних заходів, спрямованих на запобігання знищенню чи пошкодженню природних комплексів територій та об`єктів природно-заповідного фонду на території міста Суми: санітарне утримання парку - пам`ятки садово-паркового мистецтва місцевого значення "Басівський"</w:t>
            </w:r>
            <w:r w:rsidRPr="00ED412C">
              <w:rPr>
                <w:sz w:val="26"/>
                <w:szCs w:val="26"/>
                <w:lang w:val="uk-UA"/>
              </w:rPr>
              <w:t xml:space="preserve"> </w:t>
            </w:r>
            <w:r w:rsidR="00B520E4" w:rsidRPr="00ED412C">
              <w:rPr>
                <w:sz w:val="26"/>
                <w:szCs w:val="26"/>
                <w:lang w:val="uk-UA"/>
              </w:rPr>
              <w:t>повинно здійснюватися відповідно до вимог:</w:t>
            </w:r>
          </w:p>
          <w:p w:rsidR="00ED412C" w:rsidRPr="00ED412C" w:rsidRDefault="00ED412C" w:rsidP="00ED412C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1.</w:t>
            </w:r>
            <w:r w:rsidRPr="00ED412C">
              <w:rPr>
                <w:sz w:val="26"/>
                <w:szCs w:val="26"/>
                <w:lang w:val="uk-UA"/>
              </w:rPr>
              <w:tab/>
              <w:t>Закон України «Про благоустрій населених пунктів»;</w:t>
            </w:r>
          </w:p>
          <w:p w:rsidR="00ED412C" w:rsidRPr="00ED412C" w:rsidRDefault="00ED412C" w:rsidP="00ED412C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2.</w:t>
            </w:r>
            <w:r w:rsidRPr="00ED412C">
              <w:rPr>
                <w:sz w:val="26"/>
                <w:szCs w:val="26"/>
                <w:lang w:val="uk-UA"/>
              </w:rPr>
              <w:tab/>
              <w:t>Закон України «Про охорону навколишнього середовища»;</w:t>
            </w:r>
          </w:p>
          <w:p w:rsidR="00ED412C" w:rsidRPr="00ED412C" w:rsidRDefault="00ED412C" w:rsidP="00ED412C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3.</w:t>
            </w:r>
            <w:r w:rsidRPr="00ED412C">
              <w:rPr>
                <w:sz w:val="26"/>
                <w:szCs w:val="26"/>
                <w:lang w:val="uk-UA"/>
              </w:rPr>
              <w:tab/>
              <w:t>Закону України «Про охорону культурної спадщини»;</w:t>
            </w:r>
          </w:p>
          <w:p w:rsidR="00ED412C" w:rsidRPr="00ED412C" w:rsidRDefault="00ED412C" w:rsidP="00ED412C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4.</w:t>
            </w:r>
            <w:r w:rsidRPr="00ED412C">
              <w:rPr>
                <w:sz w:val="26"/>
                <w:szCs w:val="26"/>
                <w:lang w:val="uk-UA"/>
              </w:rPr>
              <w:tab/>
              <w:t>Закон України «Про природно-заповідний фонд України»;</w:t>
            </w:r>
          </w:p>
          <w:p w:rsidR="00ED412C" w:rsidRPr="00ED412C" w:rsidRDefault="00ED412C" w:rsidP="00ED412C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5.</w:t>
            </w:r>
            <w:r w:rsidRPr="00ED412C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ED412C" w:rsidRPr="00ED412C" w:rsidRDefault="00ED412C" w:rsidP="00ED412C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6.</w:t>
            </w:r>
            <w:r w:rsidRPr="00ED412C">
              <w:rPr>
                <w:sz w:val="26"/>
                <w:szCs w:val="26"/>
                <w:lang w:val="uk-UA"/>
              </w:rPr>
              <w:tab/>
              <w:t>Правил благоустрою міста Суми, затверджених відповідним рішенням Сумської міської ради</w:t>
            </w:r>
          </w:p>
          <w:p w:rsidR="009043A2" w:rsidRPr="00ED412C" w:rsidRDefault="00ED412C" w:rsidP="00ED412C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ED412C">
              <w:rPr>
                <w:sz w:val="26"/>
                <w:szCs w:val="26"/>
                <w:lang w:val="uk-UA"/>
              </w:rPr>
              <w:t>7.</w:t>
            </w:r>
            <w:r w:rsidRPr="00ED412C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9043A2" w:rsidRPr="00ED412C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ED412C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D412C" w:rsidRDefault="00D72BEB" w:rsidP="002E02FC">
            <w:pPr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ED412C" w:rsidRDefault="00D72BEB" w:rsidP="002E02FC">
            <w:pPr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ED412C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ED412C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Очікувана вартість предмета закупівлі визначена на підставі наявної потреби та обсягів</w:t>
            </w:r>
            <w:r w:rsidR="00B520E4" w:rsidRPr="00ED412C">
              <w:rPr>
                <w:sz w:val="26"/>
                <w:szCs w:val="26"/>
                <w:lang w:val="uk-UA"/>
              </w:rPr>
              <w:t>.</w:t>
            </w:r>
            <w:r w:rsidR="00D20EFF" w:rsidRPr="00ED412C">
              <w:rPr>
                <w:sz w:val="26"/>
                <w:szCs w:val="26"/>
                <w:lang w:val="uk-UA"/>
              </w:rPr>
              <w:t xml:space="preserve"> </w:t>
            </w:r>
            <w:r w:rsidRPr="00ED412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ED412C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8A09A1" w:rsidRPr="00ED412C" w:rsidRDefault="008A09A1" w:rsidP="00ED412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ED412C">
              <w:rPr>
                <w:sz w:val="26"/>
                <w:szCs w:val="26"/>
                <w:lang w:val="uk-UA"/>
              </w:rPr>
              <w:t xml:space="preserve">Очікувана вартість предмета закіпувлі складає </w:t>
            </w:r>
            <w:r w:rsidR="00ED412C" w:rsidRPr="00ED412C">
              <w:rPr>
                <w:sz w:val="26"/>
                <w:szCs w:val="26"/>
                <w:lang w:val="uk-UA"/>
              </w:rPr>
              <w:t>200 000,00</w:t>
            </w:r>
            <w:r w:rsidRPr="00ED412C">
              <w:rPr>
                <w:sz w:val="26"/>
                <w:szCs w:val="26"/>
                <w:lang w:val="uk-UA"/>
              </w:rPr>
              <w:t xml:space="preserve"> грн.</w:t>
            </w:r>
          </w:p>
        </w:tc>
      </w:tr>
    </w:tbl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ED41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CAD" w:rsidRDefault="00E74CAD" w:rsidP="006B39BE">
      <w:r>
        <w:separator/>
      </w:r>
    </w:p>
  </w:endnote>
  <w:endnote w:type="continuationSeparator" w:id="0">
    <w:p w:rsidR="00E74CAD" w:rsidRDefault="00E74CAD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CAD" w:rsidRDefault="00E74CAD" w:rsidP="006B39BE">
      <w:r>
        <w:separator/>
      </w:r>
    </w:p>
  </w:footnote>
  <w:footnote w:type="continuationSeparator" w:id="0">
    <w:p w:rsidR="00E74CAD" w:rsidRDefault="00E74CAD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7053A"/>
    <w:rsid w:val="003A2DE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D669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D57A4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5A5"/>
    <w:rsid w:val="00D027EA"/>
    <w:rsid w:val="00D103BD"/>
    <w:rsid w:val="00D202E7"/>
    <w:rsid w:val="00D20EFF"/>
    <w:rsid w:val="00D249B0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74CAD"/>
    <w:rsid w:val="00E935BC"/>
    <w:rsid w:val="00EA1B7F"/>
    <w:rsid w:val="00EA26BE"/>
    <w:rsid w:val="00EA5A98"/>
    <w:rsid w:val="00EB7B04"/>
    <w:rsid w:val="00ED412C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03D47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6DF7-0FB0-49FB-927D-40F2A4CF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11</cp:revision>
  <cp:lastPrinted>2021-07-23T06:47:00Z</cp:lastPrinted>
  <dcterms:created xsi:type="dcterms:W3CDTF">2021-07-12T06:33:00Z</dcterms:created>
  <dcterms:modified xsi:type="dcterms:W3CDTF">2022-02-01T12:09:00Z</dcterms:modified>
</cp:coreProperties>
</file>